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40DD" w14:textId="465A97FB" w:rsidR="007A1475" w:rsidRPr="00B82161" w:rsidRDefault="007A1475" w:rsidP="00B82161">
      <w:pPr>
        <w:pStyle w:val="Title"/>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xml:space="preserve">, City, </w:t>
      </w:r>
      <w:proofErr w:type="gramStart"/>
      <w:r w:rsidRPr="007C7939">
        <w:t>State</w:t>
      </w:r>
      <w:r w:rsidR="00B82161">
        <w:t>;</w:t>
      </w:r>
      <w:proofErr w:type="gramEnd"/>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6D5E4DAD" w14:textId="77777777" w:rsidR="00B82161" w:rsidRPr="00530AFA" w:rsidRDefault="007A1475" w:rsidP="00530AFA">
      <w:pPr>
        <w:jc w:val="center"/>
        <w:rPr>
          <w:i/>
          <w:iCs/>
        </w:rPr>
      </w:pPr>
      <w:r w:rsidRPr="00B82161">
        <w:rPr>
          <w:i/>
          <w:iCs/>
        </w:rPr>
        <w:t>[leave space for DOI, which will be inserted by ANS]</w:t>
      </w: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Heading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0B9E2062" w14:textId="07584830"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w:t>
      </w:r>
      <w:r w:rsidR="001C1293">
        <w:t>, including references, tables, and figures</w:t>
      </w:r>
      <w:r w:rsidRPr="008E4FE0">
        <w:t>.</w:t>
      </w:r>
      <w:r w:rsidR="00C83016">
        <w:t xml:space="preserve"> </w:t>
      </w:r>
      <w:r w:rsidRPr="008E4FE0">
        <w:t xml:space="preserve">  If an exception is made and a paper over 10 pages is accepted, page charges are $100/page for p. 11 and above.</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Heading2"/>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00000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0"/>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w:t>
      </w:r>
      <w:proofErr w:type="gramStart"/>
      <w:r w:rsidRPr="008E4FE0">
        <w:t>point</w:t>
      </w:r>
      <w:proofErr w:type="gramEnd"/>
      <w:r w:rsidRPr="008E4FE0">
        <w:t xml:space="preserve">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ListParagraph"/>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C17F53">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Heading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55C0" w14:textId="77777777" w:rsidR="00851408" w:rsidRDefault="00851408" w:rsidP="00B82161">
      <w:r>
        <w:separator/>
      </w:r>
    </w:p>
  </w:endnote>
  <w:endnote w:type="continuationSeparator" w:id="0">
    <w:p w14:paraId="25483E57" w14:textId="77777777" w:rsidR="00851408" w:rsidRDefault="00851408"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96F5"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59FC"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8C59"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E10F" w14:textId="77777777" w:rsidR="00851408" w:rsidRDefault="00851408" w:rsidP="00B82161">
      <w:r>
        <w:separator/>
      </w:r>
    </w:p>
  </w:footnote>
  <w:footnote w:type="continuationSeparator" w:id="0">
    <w:p w14:paraId="46D8D422" w14:textId="77777777" w:rsidR="00851408" w:rsidRDefault="00851408" w:rsidP="00B82161">
      <w:r>
        <w:continuationSeparator/>
      </w:r>
    </w:p>
  </w:footnote>
  <w:footnote w:id="1">
    <w:p w14:paraId="70CE6FF0"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A0B5"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C279"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D50F"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3"/>
    <w:rsid w:val="00000DFD"/>
    <w:rsid w:val="00015BC9"/>
    <w:rsid w:val="00016528"/>
    <w:rsid w:val="00017E5B"/>
    <w:rsid w:val="0003343B"/>
    <w:rsid w:val="00035935"/>
    <w:rsid w:val="00047887"/>
    <w:rsid w:val="00051533"/>
    <w:rsid w:val="00067502"/>
    <w:rsid w:val="000B4172"/>
    <w:rsid w:val="000C1D98"/>
    <w:rsid w:val="000C5012"/>
    <w:rsid w:val="000C6ECD"/>
    <w:rsid w:val="000E5725"/>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855F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1408"/>
    <w:rsid w:val="008557FF"/>
    <w:rsid w:val="0085615D"/>
    <w:rsid w:val="00861887"/>
    <w:rsid w:val="0086627D"/>
    <w:rsid w:val="008721E4"/>
    <w:rsid w:val="0089044A"/>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2.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3.xml><?xml version="1.0" encoding="utf-8"?>
<ds:datastoreItem xmlns:ds="http://schemas.openxmlformats.org/officeDocument/2006/customXml" ds:itemID="{1D06635B-7187-4EF2-8338-130485687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C:\Users\jdavis\American Nuclear Society\Meetings and Events - Documents\General\_2023 Meetings\2023 NPIC HMIT &amp; PSA\Call for Papers\Word Full Paper Template PSA 2023.dotx</Template>
  <TotalTime>22</TotalTime>
  <Pages>3</Pages>
  <Words>893</Words>
  <Characters>4568</Characters>
  <Application>Microsoft Office Word</Application>
  <DocSecurity>0</DocSecurity>
  <Lines>91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5396</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Pandya, Tara</cp:lastModifiedBy>
  <cp:revision>13</cp:revision>
  <cp:lastPrinted>2020-04-15T14:08:00Z</cp:lastPrinted>
  <dcterms:created xsi:type="dcterms:W3CDTF">2023-05-31T21:21:00Z</dcterms:created>
  <dcterms:modified xsi:type="dcterms:W3CDTF">2026-01-14T14:40:00Z</dcterms:modified>
  <cp:category/>
</cp:coreProperties>
</file>